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Informacja o otwartym  i konkurencyjnym naborze kandydatów na rachmistrzów spisowych 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Dnia 26 stycznia 2021 r.,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 n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 podstawie art. 24 ust. 1 pkt. 6 ustawy z dnia 9 sierpnia 2019 r.            o narodowym spisie powszechnym ludności i mieszkań w 2021 r. (Dz. U. z 2019 r.,           poz. 1775 z późn. zm.) - zwany dalej NSP 2021. 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Burmistrz Miasta Lubań - Gminny Komisarz Spisowy w Lubaniu </w:t>
        <w:br/>
        <w:br/>
        <w:t xml:space="preserve">ogłasza </w:t>
        <w:br/>
        <w:br/>
        <w:t xml:space="preserve">otwarty i konkurencyjny nabór kandydatów na rachmistrzów spisowych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wykonujących czynności</w:t>
        <w:br/>
        <w:t xml:space="preserve">w ramach prac spisowych związanych z przeprowadzeniem na terytorium Rzeczpospolitej Polskiej w 2021 r. </w:t>
        <w:br/>
        <w:t xml:space="preserve">spisu powszechnego NSP 2021. 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NSP 2021 jest przeprowadzany w terminie od dnia 1 kwietnia 2021 r. do dnia 30 czerwca 2021 r., według stanu na dzień 31 marca 2021 r., godz. 24.00. </w:t>
        <w:br/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Termin składania ofert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: od dnia 1 lutego 2021 r. do dnia 9 lutego 2021 r.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Według informacji GUS, liczba rachmistrzów spisowych, którzy powinni być zaangażowani w prace na rzecz spisu powszechnego na terenie Miasta Lubań wynosi 9 (dziewięć). 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Kandydat na rachmistrza spisowego powinien spełniać następujące warunki: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mieć ukończone 18 lat,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cieszyć się nieposzlakowaną opinią,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posiadać co najmniej średnie wykształcenie,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posługiwać się językiem polskim w mowie i piśmie,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być skazanym prawomocnym wyrokiem za umyślne przestępstwo lub umyślne przestępstwo skarbowe.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Informacje ogólne: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kandydatów na rachmistrzów spisowych są rejestrowane w Systemie Ewidencji Rachmistrzów (SER) przez upoważnionego pracownika Urzędu Miasta/Gminy                   w Lubaniu. Kandydat na rachmistrza spisowego, którego dane zostaną zarejestrowane w systemie SER, otrzyma login do aplikacji e -learning. Na wskazany</w:t>
        <w:br/>
        <w:t>w ofercie adres e-mail zostanie wysłane hasło umożliwiające dostęp do systemu                   e-learning.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podany w ofercie adres e-mail będą przekazywane informacje o terminie i formie szkolenia, którego ukończenie z wynikiem pozytywnym będzie warunkiem koniecznym do uzyskania możliwości kwalifikacji na rachmistrza spisowego.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Kandydat na rachmistrza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zobligowany jest do wzięcia udziału w szkoleniu przeprowadzanym w trybie zdalnym. Szkolenia dla rachmistrzów spisowych obejmować będą część teoretyczną oraz część praktyczną. Egzamin kandydata na rachmistrza spisowego, przeprowadzany po szkoleniu, będzie realizowany za pomocą aplikacji e-learni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ng. Kandydat podczas szkolenia i egzaminu po szkoleniu posługuje się własnym urządzeniem z dostępem do Internetu (rekomendujemy laptop, komputer, tablet). Kandydat, który nie weźmie udziału w całości szkolenia, nie może przystąpić do egzaminu kończącego szkolenie.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Kandydaci, którzy uzyskają pozytywny wynik z egzaminu (co najmniej 60% poprawnych odpowiedzi), zostaną wpisani na listę osób zakwalifikowanych do pełnienia roli rachmistrza. O kolejności na liście decydować będzie najwyższa liczba punktów uzyskanych na egzaminie przez kandydatów z danej gminy (jako pierwsze kryterium) oraz najkrótszy czas, w jakim został napisany test w przypadku takiej samej liczby uzyskanych punktów (jako drugie kryterium). Na liście będą zamieszczone przy każdym z kandydatów wyniki obu tych kryteriów</w:t>
      </w:r>
      <w:r>
        <w:rPr>
          <w:rFonts w:eastAsia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Kandydaci, którzy uzyskają najwyższe miejsce na liście, zostaną powołani na rachmistrzów spisowych (w liczbie adekwatnej do potrzeb), a następnie podpiszą umowę zlecenia z dyrektorem urzędu statystycznego – jako zastępcą wojewódzkiego komisarza spisowego. Pozostali kandydaci, których liczba przekracza zapotrzebowanie w danej gminie, stanowić będą zasób rezerwowy.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Kandydat ma prawo wglądu do swojego testu i uzyskanego wyniku - niezwłocznie po ogłoszeniu wyników egzaminu testowego oraz żądania sprawdzenia WBS poprawności tego wyniku.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Kandydat, po powołaniu na rachmistrza spisowego, zobowiązany jest do przesłania za pośrednictwem aplikacji e-learning danych niezbędnych do zawarcia umowy zlecenia oraz z</w:t>
      </w:r>
      <w:r>
        <w:rPr>
          <w:rFonts w:ascii="Times New Roman" w:hAnsi="Times New Roman"/>
          <w:sz w:val="24"/>
          <w:szCs w:val="24"/>
        </w:rPr>
        <w:t>djęcia do identyfikatora,które powinno spełniać określone wymagania: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1134" w:righ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jednolite tło, oświetlone, pozbawione cieni i elementów ozdobnych oraz innych osób,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1134" w:righ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 pliku - JPG,</w:t>
      </w:r>
    </w:p>
    <w:p>
      <w:pPr>
        <w:pStyle w:val="ListParagraph"/>
        <w:numPr>
          <w:ilvl w:val="1"/>
          <w:numId w:val="6"/>
        </w:numPr>
        <w:spacing w:lineRule="auto" w:line="240" w:before="0" w:after="0"/>
        <w:ind w:left="1134" w:right="0" w:hanging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rozmiar rzeczywisty zdjęcia – 23x30mm, co odpowiada:</w:t>
      </w:r>
    </w:p>
    <w:p>
      <w:pPr>
        <w:pStyle w:val="ListParagraph"/>
        <w:numPr>
          <w:ilvl w:val="2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rozdzielczości 300 dpi, rozmiarowi 272x354 pixeli,</w:t>
      </w:r>
    </w:p>
    <w:p>
      <w:pPr>
        <w:pStyle w:val="ListParagraph"/>
        <w:numPr>
          <w:ilvl w:val="2"/>
          <w:numId w:val="7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rozdzielczości 600 dpi, rozmiarowi 543x709 pixeli.</w:t>
      </w:r>
    </w:p>
    <w:p>
      <w:pPr>
        <w:pStyle w:val="Normal"/>
        <w:spacing w:lineRule="auto" w:line="240" w:before="12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Rachmistrz spisowy, wyłoniony w trybie otwartego naboru na zasadach określonych                         w ustawie o NSP 2021, wykonuje czynności w ramach prac spisowych na podstawie umowy zlecenia zawartej z dyrektorem urzędu statystycznego, z wykorzystaniem urządzenia mobilnego wyposażonego w oprogramowanie dedykowane do przeprowadzenia spisu. Urządzenie zostanie przekazane rachmistrzowi na podstawie protokołu przekazania, stanowiącego załącznik do umowy zlecenia.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 głównych zadań rachmistrza spisowego należeć będzie: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przeprowadzenie wywiadów bezpośrednich lub telefonicznych w zależności od aktualnej sytuacji związanej z epidemią COVID-19 z wykorzystaniem urządzenia mobilnego wyposażonego z zainstalowaną aplikacją formularzową;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zebranie danych według ustalonej metodologii i zgodnie z kluczem pytań w aplikacji formularzowej.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przejęcie części zadań innych rachmistrzów spisowych w sytuacji awaryjnej, np. gdy zmniejszy się liczba rachmistrzów w gminie (np. w przypadku rezygnacji, zachorowań itp.) lub dotrzymanie terminu realizacji spisu będzie zagrożone.</w:t>
      </w:r>
    </w:p>
    <w:p>
      <w:pPr>
        <w:pStyle w:val="Normal"/>
        <w:spacing w:lineRule="auto" w:line="240" w:beforeAutospacing="1" w:afterAutospacing="1"/>
        <w:jc w:val="both"/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Oferta kandydata na rachmistrza spisowego musi zawierać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(druk do pobrania):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20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Zgłoszenie zawierające: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080" w:right="0" w:hanging="36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 (imiona) i nazwisko,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080" w:right="0" w:hanging="36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urodzenia,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080" w:right="0" w:hanging="36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zamieszkania,</w:t>
      </w:r>
    </w:p>
    <w:p>
      <w:pPr>
        <w:pStyle w:val="ListParagraph"/>
        <w:numPr>
          <w:ilvl w:val="0"/>
          <w:numId w:val="8"/>
        </w:numPr>
        <w:spacing w:lineRule="auto" w:line="240" w:before="0" w:after="0"/>
        <w:ind w:left="1080" w:right="0" w:hanging="36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telefonu,</w:t>
      </w:r>
    </w:p>
    <w:p>
      <w:pPr>
        <w:pStyle w:val="ListParagraph"/>
        <w:numPr>
          <w:ilvl w:val="0"/>
          <w:numId w:val="8"/>
        </w:numPr>
        <w:spacing w:lineRule="auto" w:line="240" w:before="0" w:afterAutospacing="1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e-mail.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Oświadczenie zawierające informację o: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posiadaniu obywatelstwa polskiego;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korzystaniu z pełni praw obywatelskich;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nieskazaniu prawomocnym wyrokiem za umyślne przestępstwa lub umyślne przestępstwa skarbowe;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posiadaniu co najmniej średniego wykształcenia;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znajomości języka polskiego w mowie i piśmie;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zgodę na przetwarzanie danych osobowych dla potrzeb niezbędnych do realizacji  procesu naboru na stanowisko rachmistrza spisowego.</w:t>
      </w:r>
    </w:p>
    <w:p>
      <w:pPr>
        <w:pStyle w:val="Normal"/>
        <w:numPr>
          <w:ilvl w:val="1"/>
          <w:numId w:val="10"/>
        </w:numPr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odpowiedzialności karnej za złożenie fałszywego oświadczenia.</w:t>
      </w:r>
    </w:p>
    <w:p>
      <w:pPr>
        <w:pStyle w:val="Normal"/>
        <w:spacing w:lineRule="auto" w:line="240" w:before="240" w:after="0"/>
        <w:jc w:val="both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Składanie ofert:</w:t>
      </w:r>
    </w:p>
    <w:p>
      <w:pPr>
        <w:pStyle w:val="ListParagraph"/>
        <w:numPr>
          <w:ilvl w:val="0"/>
          <w:numId w:val="11"/>
        </w:numPr>
        <w:spacing w:lineRule="auto" w:line="240" w:before="240" w:after="0"/>
        <w:contextualSpacing/>
        <w:jc w:val="both"/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Kandydat na rachmistrza spisowego w NSP 2021 może składać dokumenty osobiście w siedzibie urzędu gminy lub za pośrednictwem: poczty elektronicznej na skrzynkę e-mailową urzędu: </w:t>
      </w:r>
      <w:bookmarkStart w:id="1" w:name="__DdeLink__985_2355878579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boi.um@miastoluban.pl</w:t>
      </w:r>
      <w:bookmarkEnd w:id="1"/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, platformy ePUAP albo operatora pocztowego (w tym m.in. Poczty Polskiej, firm kurierskich). O dacie wpływu dokumentów decyduje: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ind w:left="1077" w:right="0" w:hanging="360"/>
        <w:contextualSpacing/>
        <w:jc w:val="both"/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przypadku osobistego złożenia dokumentów do urzędu lub doręczenia ich za pośrednictwem kuriera – data dostarczenia do urzędu,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 xml:space="preserve">w przypadku wysłania dokumentów pocztą elektroniczną na skrzynkę e-mailową urzędu wskazaną </w:t>
        <w:br/>
        <w:t>w ogłoszeniu – data wprowadzenia zgłoszenia do środka komunikacji elektronicznej nadawcy (data wysłania wiadomości e-mail),</w:t>
      </w:r>
    </w:p>
    <w:p>
      <w:pPr>
        <w:pStyle w:val="ListParagraph"/>
        <w:numPr>
          <w:ilvl w:val="0"/>
          <w:numId w:val="9"/>
        </w:numPr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przypadku wysłania dokumentów poprzez platformę ePUAP – data wysłania zgłoszenia przez nadawcę, która powinna być równoznaczna z datą wpływu na urzędową skrzynkę na ePUAP (pojawienie się zgłoszenia w systemie teleinformatycznym),</w:t>
      </w:r>
    </w:p>
    <w:p>
      <w:pPr>
        <w:pStyle w:val="ListParagraph"/>
        <w:numPr>
          <w:ilvl w:val="0"/>
          <w:numId w:val="9"/>
        </w:numPr>
        <w:spacing w:lineRule="auto" w:line="240" w:before="0" w:after="120"/>
        <w:ind w:left="1077" w:right="0" w:hanging="360"/>
        <w:contextualSpacing/>
        <w:jc w:val="both"/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 przypadku przesłania dokumentów Pocztą Polską – data stempla pocztowego.</w:t>
      </w:r>
    </w:p>
    <w:p>
      <w:pPr>
        <w:pStyle w:val="ListParagraph"/>
        <w:numPr>
          <w:ilvl w:val="0"/>
          <w:numId w:val="11"/>
        </w:numPr>
        <w:spacing w:lineRule="auto" w:line="240" w:before="120" w:after="120"/>
        <w:ind w:left="714" w:right="0" w:hanging="36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Oferty kandydatów złożone po terminie, w inny sposób niż określony w ogłoszeniu lub bez kompletu wymaganych dokumentów, nie będą brane pod uwagę w postępowaniu rekrutacyjnym. </w:t>
      </w:r>
    </w:p>
    <w:p>
      <w:pPr>
        <w:pStyle w:val="ListParagraph"/>
        <w:numPr>
          <w:ilvl w:val="0"/>
          <w:numId w:val="11"/>
        </w:numPr>
        <w:spacing w:lineRule="auto" w:line="240" w:before="120" w:after="120"/>
        <w:ind w:left="714" w:right="0" w:hanging="36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Więcej informacji na temat spisu można uzyskać na stronie internetowej Urzędu Miasta Lubań  oraz w Gminnym Biurze Spisowym w Lubaniu –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nr tel. 75 646 44 38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 75 646 44 41, 75 646 44 39 e-mail: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boi.um@miastoluban.pl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pl-PL"/>
        </w:rPr>
        <w:t>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</w:r>
    </w:p>
    <w:p>
      <w:pPr>
        <w:pStyle w:val="Normal"/>
        <w:spacing w:lineRule="auto" w:line="240" w:beforeAutospacing="1" w:afterAutospacing="1"/>
        <w:ind w:left="4248" w:right="0" w:hanging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Fira Sans" w:hAnsi="Fira Sans"/>
          <w:sz w:val="19"/>
          <w:szCs w:val="19"/>
          <w:lang w:eastAsia="pl-PL"/>
        </w:rPr>
        <w:tab/>
        <w:tab/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Burmistrz Miasta Lubań</w:t>
        <w:br/>
        <w:tab/>
        <w:tab/>
        <w:t>Gminny Komisarz Spisowy</w:t>
      </w:r>
    </w:p>
    <w:p>
      <w:pPr>
        <w:pStyle w:val="Normal"/>
        <w:spacing w:lineRule="auto" w:line="240" w:beforeAutospacing="1" w:afterAutospacing="1"/>
        <w:ind w:left="4248" w:right="0" w:hanging="0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ab/>
        <w:t xml:space="preserve">          Arkadiusz Słowiński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Fira San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360" w:hanging="360"/>
      </w:pPr>
      <w:rPr>
        <w:dstrike w:val="false"/>
        <w:strike w:val="false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cs="Symbol" w:hint="default"/>
        <w:sz w:val="19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pl-PL" w:eastAsia="en-US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Annotationreference">
    <w:name w:val="annotation reference"/>
    <w:uiPriority w:val="99"/>
    <w:qFormat/>
    <w:semiHidden/>
    <w:unhideWhenUsed/>
    <w:rsid w:val="00022e38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qFormat/>
    <w:semiHidden/>
    <w:link w:val="Tekstkomentarza"/>
    <w:rsid w:val="00022e38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qFormat/>
    <w:semiHidden/>
    <w:link w:val="Tematkomentarza"/>
    <w:rsid w:val="00022e38"/>
    <w:basedOn w:val="TekstkomentarzaZnak"/>
    <w:rPr>
      <w:b/>
      <w:bCs/>
      <w:sz w:val="20"/>
      <w:szCs w:val="20"/>
    </w:rPr>
  </w:style>
  <w:style w:type="character" w:styleId="TekstdymkaZnak" w:customStyle="1">
    <w:name w:val="Tekst dymka Znak"/>
    <w:uiPriority w:val="99"/>
    <w:qFormat/>
    <w:semiHidden/>
    <w:link w:val="Tekstdymka"/>
    <w:rsid w:val="00022e38"/>
    <w:basedOn w:val="DefaultParagraphFont"/>
    <w:rPr>
      <w:rFonts w:ascii="Segoe UI" w:hAnsi="Segoe UI" w:cs="Segoe UI"/>
      <w:sz w:val="18"/>
      <w:szCs w:val="18"/>
    </w:rPr>
  </w:style>
  <w:style w:type="character" w:styleId="AkapitzlistZnak" w:customStyle="1">
    <w:name w:val="Akapit z listą Znak"/>
    <w:uiPriority w:val="34"/>
    <w:qFormat/>
    <w:link w:val="Akapitzlist"/>
    <w:locked/>
    <w:rsid w:val="00d6492d"/>
    <w:rPr/>
  </w:style>
  <w:style w:type="character" w:styleId="Czeinternetowe">
    <w:name w:val="Łącze internetowe"/>
    <w:uiPriority w:val="99"/>
    <w:rsid w:val="00d6492d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ListLabel1">
    <w:name w:val="ListLabel 1"/>
    <w:qFormat/>
    <w:rPr>
      <w:rFonts w:ascii="Fira Sans" w:hAnsi="Fira Sans"/>
      <w:sz w:val="19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trike w:val="false"/>
      <w:dstrike w:val="false"/>
      <w:u w:val="none"/>
      <w:effect w:val="none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strike w:val="false"/>
      <w:dstrike w:val="false"/>
      <w:u w:val="none"/>
      <w:effect w:val="none"/>
    </w:rPr>
  </w:style>
  <w:style w:type="character" w:styleId="ListLabel28">
    <w:name w:val="ListLabel 28"/>
    <w:qFormat/>
    <w:rPr>
      <w:strike w:val="false"/>
      <w:dstrike w:val="false"/>
      <w:u w:val="none"/>
      <w:effect w:val="none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sz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ascii="Fira Sans" w:hAnsi="Fira Sans"/>
      <w:b/>
      <w:sz w:val="19"/>
    </w:rPr>
  </w:style>
  <w:style w:type="character" w:styleId="ListLabel42">
    <w:name w:val="ListLabel 42"/>
    <w:qFormat/>
    <w:rPr>
      <w:rFonts w:ascii="Fira Sans" w:hAnsi="Fira Sans" w:cs="Symbol"/>
      <w:sz w:val="19"/>
    </w:rPr>
  </w:style>
  <w:style w:type="character" w:styleId="ListLabel43">
    <w:name w:val="ListLabel 43"/>
    <w:qFormat/>
    <w:rPr>
      <w:rFonts w:cs="Courier New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Wingdings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Wingdings"/>
      <w:sz w:val="20"/>
    </w:rPr>
  </w:style>
  <w:style w:type="character" w:styleId="ListLabel50">
    <w:name w:val="ListLabel 50"/>
    <w:qFormat/>
    <w:rPr>
      <w:rFonts w:cs="Wingdings"/>
      <w:sz w:val="20"/>
    </w:rPr>
  </w:style>
  <w:style w:type="character" w:styleId="ListLabel51">
    <w:name w:val="ListLabel 51"/>
    <w:qFormat/>
    <w:rPr>
      <w:rFonts w:cs="Courier New"/>
      <w:sz w:val="20"/>
    </w:rPr>
  </w:style>
  <w:style w:type="character" w:styleId="ListLabel52">
    <w:name w:val="ListLabel 52"/>
    <w:qFormat/>
    <w:rPr>
      <w:strike w:val="false"/>
      <w:dstrike w:val="false"/>
      <w:u w:val="none"/>
      <w:effect w:val="none"/>
    </w:rPr>
  </w:style>
  <w:style w:type="character" w:styleId="ListLabel53">
    <w:name w:val="ListLabel 53"/>
    <w:qFormat/>
    <w:rPr>
      <w:strike w:val="false"/>
      <w:dstrike w:val="false"/>
      <w:u w:val="none"/>
      <w:effect w:val="none"/>
    </w:rPr>
  </w:style>
  <w:style w:type="character" w:styleId="ListLabel54">
    <w:name w:val="ListLabel 54"/>
    <w:qFormat/>
    <w:rPr>
      <w:rFonts w:ascii="Fira Sans" w:hAnsi="Fira Sans" w:cs="Symbol"/>
      <w:sz w:val="19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ascii="Fira Sans" w:hAnsi="Fira Sans" w:cs="Symbol"/>
      <w:sz w:val="19"/>
    </w:rPr>
  </w:style>
  <w:style w:type="character" w:styleId="ListLabel64">
    <w:name w:val="ListLabel 64"/>
    <w:qFormat/>
    <w:rPr>
      <w:rFonts w:cs="Courier New"/>
      <w:sz w:val="20"/>
    </w:rPr>
  </w:style>
  <w:style w:type="character" w:styleId="ListLabel65">
    <w:name w:val="ListLabel 65"/>
    <w:qFormat/>
    <w:rPr>
      <w:rFonts w:cs="Wingdings"/>
      <w:sz w:val="20"/>
    </w:rPr>
  </w:style>
  <w:style w:type="character" w:styleId="ListLabel66">
    <w:name w:val="ListLabel 66"/>
    <w:qFormat/>
    <w:rPr>
      <w:rFonts w:cs="Wingdings"/>
      <w:sz w:val="20"/>
    </w:rPr>
  </w:style>
  <w:style w:type="character" w:styleId="ListLabel67">
    <w:name w:val="ListLabel 67"/>
    <w:qFormat/>
    <w:rPr>
      <w:rFonts w:cs="Wingdings"/>
      <w:sz w:val="20"/>
    </w:rPr>
  </w:style>
  <w:style w:type="character" w:styleId="ListLabel68">
    <w:name w:val="ListLabel 68"/>
    <w:qFormat/>
    <w:rPr>
      <w:rFonts w:cs="Wingdings"/>
      <w:sz w:val="20"/>
    </w:rPr>
  </w:style>
  <w:style w:type="character" w:styleId="ListLabel69">
    <w:name w:val="ListLabel 69"/>
    <w:qFormat/>
    <w:rPr>
      <w:rFonts w:cs="Wingdings"/>
      <w:sz w:val="20"/>
    </w:rPr>
  </w:style>
  <w:style w:type="character" w:styleId="ListLabel70">
    <w:name w:val="ListLabel 70"/>
    <w:qFormat/>
    <w:rPr>
      <w:rFonts w:cs="Wingdings"/>
      <w:sz w:val="20"/>
    </w:rPr>
  </w:style>
  <w:style w:type="character" w:styleId="ListLabel71">
    <w:name w:val="ListLabel 71"/>
    <w:qFormat/>
    <w:rPr>
      <w:rFonts w:cs="Wingdings"/>
      <w:sz w:val="20"/>
    </w:rPr>
  </w:style>
  <w:style w:type="character" w:styleId="ListLabel72">
    <w:name w:val="ListLabel 72"/>
    <w:qFormat/>
    <w:rPr>
      <w:rFonts w:cs="Courier New"/>
      <w:sz w:val="20"/>
    </w:rPr>
  </w:style>
  <w:style w:type="character" w:styleId="ListLabel73">
    <w:name w:val="ListLabel 73"/>
    <w:qFormat/>
    <w:rPr>
      <w:strike w:val="false"/>
      <w:dstrike w:val="false"/>
      <w:u w:val="none"/>
      <w:effect w:val="none"/>
    </w:rPr>
  </w:style>
  <w:style w:type="character" w:styleId="ListLabel74">
    <w:name w:val="ListLabel 74"/>
    <w:qFormat/>
    <w:rPr>
      <w:strike w:val="false"/>
      <w:dstrike w:val="false"/>
      <w:u w:val="none"/>
      <w:effect w:val="none"/>
    </w:rPr>
  </w:style>
  <w:style w:type="character" w:styleId="ListLabel75">
    <w:name w:val="ListLabel 75"/>
    <w:qFormat/>
    <w:rPr>
      <w:rFonts w:ascii="Fira Sans" w:hAnsi="Fira Sans" w:cs="Symbol"/>
      <w:sz w:val="19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rPr>
      <w:rFonts w:cs="Symbol"/>
      <w:sz w:val="19"/>
    </w:rPr>
  </w:style>
  <w:style w:type="character" w:styleId="ListLabel85">
    <w:name w:val="ListLabel 85"/>
    <w:rPr>
      <w:rFonts w:cs="Courier New"/>
      <w:sz w:val="20"/>
    </w:rPr>
  </w:style>
  <w:style w:type="character" w:styleId="ListLabel86">
    <w:name w:val="ListLabel 86"/>
    <w:rPr>
      <w:rFonts w:cs="Wingdings"/>
      <w:sz w:val="20"/>
    </w:rPr>
  </w:style>
  <w:style w:type="character" w:styleId="ListLabel87">
    <w:name w:val="ListLabel 87"/>
    <w:rPr>
      <w:strike w:val="false"/>
      <w:dstrike w:val="false"/>
      <w:u w:val="none"/>
      <w:effect w:val="none"/>
    </w:rPr>
  </w:style>
  <w:style w:type="character" w:styleId="ListLabel88">
    <w:name w:val="ListLabel 88"/>
    <w:rPr>
      <w:rFonts w:cs="Courier New"/>
    </w:rPr>
  </w:style>
  <w:style w:type="character" w:styleId="ListLabel89">
    <w:name w:val="ListLabel 89"/>
    <w:rPr>
      <w:rFonts w:cs="Wingdings"/>
    </w:rPr>
  </w:style>
  <w:style w:type="character" w:styleId="ListLabel90">
    <w:name w:val="ListLabel 90"/>
    <w:rPr>
      <w:rFonts w:cs="Symbol"/>
    </w:rPr>
  </w:style>
  <w:style w:type="character" w:styleId="ListLabel91">
    <w:name w:val="ListLabel 91"/>
    <w:rPr>
      <w:rFonts w:cs="Symbol"/>
      <w:sz w:val="19"/>
    </w:rPr>
  </w:style>
  <w:style w:type="character" w:styleId="ListLabel92">
    <w:name w:val="ListLabel 92"/>
    <w:rPr>
      <w:rFonts w:cs="Courier New"/>
      <w:sz w:val="20"/>
    </w:rPr>
  </w:style>
  <w:style w:type="character" w:styleId="ListLabel93">
    <w:name w:val="ListLabel 93"/>
    <w:rPr>
      <w:rFonts w:cs="Wingdings"/>
      <w:sz w:val="20"/>
    </w:rPr>
  </w:style>
  <w:style w:type="character" w:styleId="ListLabel94">
    <w:name w:val="ListLabel 94"/>
    <w:rPr>
      <w:strike w:val="false"/>
      <w:dstrike w:val="false"/>
      <w:u w:val="none"/>
      <w:effect w:val="none"/>
    </w:rPr>
  </w:style>
  <w:style w:type="character" w:styleId="ListLabel95">
    <w:name w:val="ListLabel 95"/>
    <w:rPr>
      <w:rFonts w:cs="Courier New"/>
    </w:rPr>
  </w:style>
  <w:style w:type="character" w:styleId="ListLabel96">
    <w:name w:val="ListLabel 96"/>
    <w:rPr>
      <w:rFonts w:cs="Wingdings"/>
    </w:rPr>
  </w:style>
  <w:style w:type="character" w:styleId="ListLabel97">
    <w:name w:val="ListLabel 97"/>
    <w:rPr>
      <w:rFonts w:cs="Symbol"/>
    </w:rPr>
  </w:style>
  <w:style w:type="paragraph" w:styleId="Nagwek">
    <w:name w:val="Nagłówek"/>
    <w:qFormat/>
    <w:basedOn w:val="Normal"/>
    <w:next w:val="Treteks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76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qFormat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Arial"/>
    </w:rPr>
  </w:style>
  <w:style w:type="paragraph" w:styleId="ListParagraph">
    <w:name w:val="List Paragraph"/>
    <w:uiPriority w:val="34"/>
    <w:qFormat/>
    <w:link w:val="AkapitzlistZnak"/>
    <w:rsid w:val="00007145"/>
    <w:basedOn w:val="Normal"/>
    <w:pPr>
      <w:spacing w:before="0" w:after="160"/>
      <w:ind w:left="720" w:right="0" w:hanging="0"/>
      <w:contextualSpacing/>
    </w:pPr>
    <w:rPr/>
  </w:style>
  <w:style w:type="paragraph" w:styleId="Annotationtext">
    <w:name w:val="annotation text"/>
    <w:uiPriority w:val="99"/>
    <w:qFormat/>
    <w:semiHidden/>
    <w:unhideWhenUsed/>
    <w:link w:val="TekstkomentarzaZnak"/>
    <w:rsid w:val="00022e38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qFormat/>
    <w:semiHidden/>
    <w:unhideWhenUsed/>
    <w:link w:val="TematkomentarzaZnak"/>
    <w:rsid w:val="00022e38"/>
    <w:basedOn w:val="Annotationtext"/>
    <w:pPr/>
    <w:rPr>
      <w:b/>
      <w:bCs/>
    </w:rPr>
  </w:style>
  <w:style w:type="paragraph" w:styleId="BalloonText">
    <w:name w:val="Balloon Text"/>
    <w:uiPriority w:val="99"/>
    <w:qFormat/>
    <w:semiHidden/>
    <w:unhideWhenUsed/>
    <w:link w:val="TekstdymkaZnak"/>
    <w:rsid w:val="00022e38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492d"/>
    <w:pPr>
      <w:spacing w:line="240" w:lineRule="auto" w:after="0"/>
    </w:pPr>
    <w:rPr>
      <w:lang w:eastAsia="pl-PL"/>
      <w:sz w:val="20"/>
      <w:szCs w:val="20"/>
    </w:rPr>
    <w:tblPr>
      <w:tblBorders>
        <w:top w:space="0" w:sz="4" w:color="000000" w:val="single"/>
        <w:left w:space="0" w:sz="4" w:color="000000" w:val="single"/>
        <w:bottom w:space="0" w:sz="4" w:color="000000" w:val="single"/>
        <w:right w:space="0" w:sz="4" w:color="000000" w:val="single"/>
        <w:insideH w:space="0" w:sz="4" w:color="000000" w:val="single"/>
        <w:insideV w:space="0" w:sz="4" w:color="000000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5CD1F-C364-40FF-A1C2-D40F2D256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Application>LibreOffice/6.1.2.1$Windows_X86_64 LibreOffice_project/65905a128db06ba48db947242809d14d3f9a93fe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2021-01-22T11:38:00Z</dcterms:created>
  <dc:creator>US WRO</dc:creator>
  <dc:language>pl-PL</dc:language>
  <cp:lastPrinted>2021-01-29T12:28:39Z</cp:lastPrinted>
  <dcterms:modified xsi:type="dcterms:W3CDTF">2021-01-26T16:22:51Z</dcterms:modified>
  <cp:revision>13</cp:revision>
</cp:coreProperties>
</file>